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BD916DF"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A14D3F">
        <w:t>-e</w:t>
      </w:r>
      <w:r>
        <w:tab/>
      </w:r>
      <w:r w:rsidR="00D46431">
        <w:tab/>
      </w:r>
      <w:r w:rsidR="0028485D" w:rsidRPr="0028485D">
        <w:t>R4-2102610</w:t>
      </w:r>
    </w:p>
    <w:p w14:paraId="50DC9730" w14:textId="352CC3E9" w:rsidR="00D309CC" w:rsidRPr="00FD166F" w:rsidRDefault="00A14D3F" w:rsidP="00D46431">
      <w:pPr>
        <w:pStyle w:val="CH"/>
        <w:tabs>
          <w:tab w:val="clear" w:pos="7920"/>
        </w:tabs>
        <w:rPr>
          <w:b w:val="0"/>
        </w:rPr>
      </w:pPr>
      <w:r>
        <w:t>Online</w:t>
      </w:r>
      <w:r w:rsidR="00EC4847" w:rsidRPr="00EC4847">
        <w:t xml:space="preserve">, </w:t>
      </w:r>
      <w:r w:rsidR="00121103">
        <w:t>Jan.</w:t>
      </w:r>
      <w:r w:rsidRPr="00A14D3F">
        <w:t xml:space="preserve"> 2</w:t>
      </w:r>
      <w:r w:rsidR="00121103">
        <w:t>5</w:t>
      </w:r>
      <w:r w:rsidR="00121103">
        <w:rPr>
          <w:vertAlign w:val="superscript"/>
        </w:rPr>
        <w:t>th</w:t>
      </w:r>
      <w:r w:rsidRPr="00A14D3F">
        <w:t xml:space="preserve"> – </w:t>
      </w:r>
      <w:r w:rsidR="00121103">
        <w:t>Feb. 05</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4BDCCA25" w:rsidR="00D309CC" w:rsidRPr="0008103A" w:rsidRDefault="00D309CC" w:rsidP="00D309CC">
      <w:pPr>
        <w:pStyle w:val="CH"/>
        <w:rPr>
          <w:b w:val="0"/>
        </w:rPr>
      </w:pPr>
      <w:r w:rsidRPr="0008103A">
        <w:t>Agenda item:</w:t>
      </w:r>
      <w:r>
        <w:tab/>
      </w:r>
      <w:r w:rsidR="0041733B">
        <w:t>1</w:t>
      </w:r>
      <w:r w:rsidR="00D00BA3">
        <w:t>2.5.1</w:t>
      </w:r>
    </w:p>
    <w:p w14:paraId="4DBE005A" w14:textId="0528DBF8" w:rsidR="00D309CC" w:rsidRPr="0008103A" w:rsidRDefault="00D309CC" w:rsidP="00D309CC">
      <w:pPr>
        <w:pStyle w:val="CH"/>
        <w:rPr>
          <w:b w:val="0"/>
        </w:rPr>
      </w:pPr>
      <w:r>
        <w:t>Source:</w:t>
      </w:r>
      <w:r>
        <w:tab/>
        <w:t>Apple</w:t>
      </w:r>
    </w:p>
    <w:p w14:paraId="0D2061A1" w14:textId="411C1317" w:rsidR="00D309CC" w:rsidRDefault="00D309CC" w:rsidP="00D309CC">
      <w:pPr>
        <w:pStyle w:val="CH"/>
      </w:pPr>
      <w:r w:rsidRPr="0008103A">
        <w:t>Title:</w:t>
      </w:r>
      <w:r w:rsidRPr="0008103A">
        <w:tab/>
      </w:r>
      <w:r w:rsidR="00D00BA3">
        <w:t>Views on HPUE for NR FDD bands</w:t>
      </w:r>
      <w:r w:rsidR="00AC0150">
        <w:t xml:space="preserve"> </w:t>
      </w:r>
    </w:p>
    <w:p w14:paraId="052B1E0C" w14:textId="5EC765A3" w:rsidR="00104BC6" w:rsidRDefault="00104BC6" w:rsidP="00D309CC">
      <w:pPr>
        <w:pStyle w:val="CH"/>
      </w:pPr>
      <w:r>
        <w:t>WI/SI:</w:t>
      </w:r>
      <w:r>
        <w:tab/>
      </w:r>
      <w:r w:rsidR="00D00BA3" w:rsidRPr="00D00BA3">
        <w:t>FS_NR_PC2_UE_FDD</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6423315" w:rsidR="00D309CC" w:rsidRDefault="00D309CC" w:rsidP="00D309CC">
      <w:pPr>
        <w:pStyle w:val="CH"/>
      </w:pPr>
      <w:r>
        <w:t>Document for:</w:t>
      </w:r>
      <w:r>
        <w:tab/>
      </w:r>
      <w:r w:rsidR="000206DB">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0BBA17ED" w:rsidR="008E7986" w:rsidRPr="00A75621" w:rsidRDefault="00D00BA3" w:rsidP="00A75621">
      <w:pPr>
        <w:jc w:val="both"/>
        <w:rPr>
          <w:rFonts w:ascii="Arial" w:hAnsi="Arial" w:cs="Arial"/>
        </w:rPr>
      </w:pPr>
      <w:r>
        <w:rPr>
          <w:rFonts w:ascii="Arial" w:hAnsi="Arial" w:cs="Arial"/>
        </w:rPr>
        <w:t>With the concern of insufficient UL coverage for frequency bands above 2.4 GHz, high power UE (HPUE) requirements have been introduced for both E-UTRA and NR where the supported bands are only limited to TDD bands as the duty-cycled UL nature makes it feasible to fulfil the SAR requirement. In last RAN plenary meeting, a study item on high power UE (power class 2) for one NR FDD band [1] was approved. Considering that there is no duty-cycle concept in FDD bands to fulfil the SAR requirement under high power operation and the need for better duplexer isolation performance to avoid REFSENS degradation, in this contribution, we share our views on HPUE for FDD bands from the aspects of SAR requirement, duplexer performance,  REFSENS impact, and whether HPUE for FDD bands can really help improve system performance.</w:t>
      </w:r>
    </w:p>
    <w:p w14:paraId="3A67921B" w14:textId="518FE425" w:rsidR="008E7986" w:rsidRDefault="00D463D6" w:rsidP="00AD32E7">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23ACCB14" w14:textId="1867221C" w:rsidR="00D00BA3" w:rsidRDefault="00D00BA3" w:rsidP="00D00BA3">
      <w:pPr>
        <w:pStyle w:val="Heading2"/>
      </w:pPr>
      <w:r>
        <w:t>2.1</w:t>
      </w:r>
      <w:r>
        <w:tab/>
        <w:t>SAR requirement</w:t>
      </w:r>
    </w:p>
    <w:p w14:paraId="6544D646" w14:textId="77777777" w:rsidR="00D00BA3" w:rsidRDefault="00D00BA3" w:rsidP="00D00BA3">
      <w:pPr>
        <w:spacing w:after="0"/>
        <w:jc w:val="both"/>
        <w:rPr>
          <w:rFonts w:ascii="Arial" w:hAnsi="Arial" w:cs="Arial"/>
        </w:rPr>
      </w:pPr>
    </w:p>
    <w:p w14:paraId="0509FCCD" w14:textId="77777777" w:rsidR="00D00BA3" w:rsidRDefault="00D00BA3" w:rsidP="0041733B">
      <w:pPr>
        <w:spacing w:after="120"/>
        <w:jc w:val="both"/>
        <w:rPr>
          <w:rFonts w:ascii="Arial" w:hAnsi="Arial" w:cs="Arial"/>
        </w:rPr>
      </w:pPr>
      <w:r>
        <w:rPr>
          <w:rFonts w:ascii="Arial" w:hAnsi="Arial" w:cs="Arial"/>
        </w:rPr>
        <w:t>When HPUE was first introduced in LTE, the immediate concern being raised is how to fulfil the Specific Absorption Rate (SAR) requirement. SAR is a regulatory requirement which is defined as a value corresponds to the relative amount of RF energy absorbed in the head of a user of a wireless handset. For E-UTRA and NR FR1 UE, power class 3 with maximum output power at 23 dBm has been the de facto power limit to fulfil SAR requirement with contiguous UL transmission.</w:t>
      </w:r>
    </w:p>
    <w:p w14:paraId="504439D2" w14:textId="77777777" w:rsidR="00D00BA3" w:rsidRDefault="00D00BA3" w:rsidP="00D00BA3">
      <w:pPr>
        <w:spacing w:after="0"/>
        <w:jc w:val="both"/>
        <w:rPr>
          <w:rFonts w:ascii="Arial" w:hAnsi="Arial" w:cs="Arial"/>
        </w:rPr>
      </w:pPr>
    </w:p>
    <w:p w14:paraId="6481FF86" w14:textId="24AD415F" w:rsidR="00D00BA3" w:rsidRDefault="00D00BA3" w:rsidP="0041733B">
      <w:pPr>
        <w:spacing w:after="120"/>
        <w:jc w:val="both"/>
        <w:rPr>
          <w:rFonts w:ascii="Arial" w:hAnsi="Arial" w:cs="Arial"/>
        </w:rPr>
      </w:pPr>
      <w:r>
        <w:rPr>
          <w:rFonts w:ascii="Arial" w:hAnsi="Arial" w:cs="Arial"/>
        </w:rPr>
        <w:t>Since SAR requirement is defined as RF energy, if UE UL transmission can be intermittent or duty cycled, the UL transmission power can potentially be boosted to higher than 23 dBm and still meet the SAR requirement. A simple mathematical scaling has resulted in that for every 3dB increase in maximum UL output power, the transmission duty cycle would have to be reduced by 50%, and this is also the basis on how the HPUE requirements in E-UTRA and NR FR1 w</w:t>
      </w:r>
      <w:r w:rsidR="000D6A52">
        <w:rPr>
          <w:rFonts w:ascii="Arial" w:hAnsi="Arial" w:cs="Arial"/>
        </w:rPr>
        <w:t>ere</w:t>
      </w:r>
      <w:r>
        <w:rPr>
          <w:rFonts w:ascii="Arial" w:hAnsi="Arial" w:cs="Arial"/>
        </w:rPr>
        <w:t xml:space="preserve"> defined. However, HPUE has so far only been defined for TDD bands as TDD band UL transmission by nature is already duty cycled owing to the spectrum sharing with its DL. In FDD bands, there is no concept of duty cycle and contiguous transmission has always been assumed during SAR characterization. Therefore, to support HPUE in FDD bands, 3GPP may not only alter the FDD band physical layer design, but also convince the regulatory body to accept the duty-cycled UL transmission for FDD bands in SAR characterization which could be a rather challenging task.</w:t>
      </w:r>
    </w:p>
    <w:p w14:paraId="0A422C49" w14:textId="0C5F0699" w:rsidR="00D00BA3" w:rsidRDefault="00D00BA3" w:rsidP="00D00BA3">
      <w:pPr>
        <w:spacing w:after="0"/>
        <w:jc w:val="both"/>
        <w:rPr>
          <w:rFonts w:ascii="Arial" w:hAnsi="Arial" w:cs="Arial"/>
        </w:rPr>
      </w:pPr>
    </w:p>
    <w:p w14:paraId="348CCD43" w14:textId="4F496694" w:rsidR="00D00BA3" w:rsidRPr="00D00BA3" w:rsidRDefault="00D00BA3" w:rsidP="0041733B">
      <w:pPr>
        <w:spacing w:after="120"/>
        <w:jc w:val="both"/>
        <w:rPr>
          <w:rFonts w:ascii="Arial" w:hAnsi="Arial" w:cs="Arial"/>
          <w:i/>
          <w:iCs/>
        </w:rPr>
      </w:pPr>
      <w:r w:rsidRPr="00D00BA3">
        <w:rPr>
          <w:rFonts w:ascii="Arial" w:hAnsi="Arial" w:cs="Arial"/>
          <w:b/>
          <w:bCs/>
          <w:i/>
          <w:iCs/>
        </w:rPr>
        <w:t>Observation 1</w:t>
      </w:r>
      <w:r w:rsidRPr="00D00BA3">
        <w:rPr>
          <w:rFonts w:ascii="Arial" w:hAnsi="Arial" w:cs="Arial"/>
          <w:i/>
          <w:iCs/>
        </w:rPr>
        <w:t>: In FDD bands, there is no concept of duty cycle and contiguous transmission has always been assumed during SAR characterization.</w:t>
      </w:r>
    </w:p>
    <w:p w14:paraId="4DF11B13" w14:textId="40404673" w:rsidR="00D00BA3" w:rsidRDefault="00D00BA3" w:rsidP="00D00BA3">
      <w:pPr>
        <w:spacing w:after="0"/>
        <w:jc w:val="both"/>
        <w:rPr>
          <w:rFonts w:ascii="Arial" w:hAnsi="Arial" w:cs="Arial"/>
        </w:rPr>
      </w:pPr>
    </w:p>
    <w:p w14:paraId="7CDB9106" w14:textId="628223D9" w:rsidR="00D00BA3" w:rsidRPr="00D00BA3" w:rsidRDefault="00D00BA3" w:rsidP="0041733B">
      <w:pPr>
        <w:spacing w:after="120"/>
        <w:jc w:val="both"/>
        <w:rPr>
          <w:rFonts w:ascii="Arial" w:hAnsi="Arial" w:cs="Arial"/>
          <w:i/>
          <w:iCs/>
        </w:rPr>
      </w:pPr>
      <w:r w:rsidRPr="00D00BA3">
        <w:rPr>
          <w:rFonts w:ascii="Arial" w:hAnsi="Arial" w:cs="Arial"/>
          <w:b/>
          <w:bCs/>
          <w:i/>
          <w:iCs/>
        </w:rPr>
        <w:t>Observation 2</w:t>
      </w:r>
      <w:r w:rsidRPr="00D00BA3">
        <w:rPr>
          <w:rFonts w:ascii="Arial" w:hAnsi="Arial" w:cs="Arial"/>
          <w:i/>
          <w:iCs/>
        </w:rPr>
        <w:t>: To support HPUE in FDD bands, 3GPP may not only alter the FDD band physical layer design, but also convince the regulatory body to accept the duty-cycled UL transmission for FDD bands in SAR characterization.</w:t>
      </w:r>
    </w:p>
    <w:p w14:paraId="35A63465" w14:textId="667E8494" w:rsidR="00D00BA3" w:rsidRDefault="00D00BA3" w:rsidP="0041733B">
      <w:pPr>
        <w:spacing w:after="120"/>
        <w:jc w:val="both"/>
        <w:rPr>
          <w:rFonts w:ascii="Arial" w:hAnsi="Arial" w:cs="Arial"/>
        </w:rPr>
      </w:pPr>
    </w:p>
    <w:p w14:paraId="6C29670D" w14:textId="666DAAFB" w:rsidR="00D00BA3" w:rsidRDefault="00D00BA3" w:rsidP="00D00BA3">
      <w:pPr>
        <w:pStyle w:val="Heading2"/>
      </w:pPr>
      <w:r>
        <w:lastRenderedPageBreak/>
        <w:t>2.2</w:t>
      </w:r>
      <w:r>
        <w:tab/>
        <w:t>Duplexer performance</w:t>
      </w:r>
    </w:p>
    <w:p w14:paraId="1EB0FEE7" w14:textId="77777777" w:rsidR="00D00BA3" w:rsidRDefault="00D00BA3" w:rsidP="00D00BA3">
      <w:pPr>
        <w:spacing w:after="0"/>
        <w:jc w:val="both"/>
        <w:rPr>
          <w:rFonts w:ascii="Arial" w:hAnsi="Arial" w:cs="Arial"/>
        </w:rPr>
      </w:pPr>
    </w:p>
    <w:p w14:paraId="16423990" w14:textId="1F306453" w:rsidR="00D00BA3" w:rsidRDefault="00D00BA3" w:rsidP="0041733B">
      <w:pPr>
        <w:spacing w:after="120"/>
        <w:jc w:val="both"/>
        <w:rPr>
          <w:rFonts w:ascii="Arial" w:hAnsi="Arial" w:cs="Arial"/>
        </w:rPr>
      </w:pPr>
      <w:r>
        <w:rPr>
          <w:rFonts w:ascii="Arial" w:hAnsi="Arial" w:cs="Arial"/>
        </w:rPr>
        <w:t>Duplexer is a dual band-pass filter which provides isolation between closely spaced FDD UL and DL bands to prevent DL carrier from being desensitized by the UL leakages during full duplex operation. The band selectivity usually is much tighter than TDD band filter which also results in higher insertion loss. Owing to the ever-increasing number of bands support in LTE and NR, a typical modern smart phone has to pack numerous front-end filters, duplexers, and even multiplexers in a very limited space. Such demand has prompted the efforts in miniaturizing the filter dimension which also elevates the concern of power handling for duplexers.</w:t>
      </w:r>
    </w:p>
    <w:p w14:paraId="13A0955A" w14:textId="77777777" w:rsidR="00D00BA3" w:rsidRDefault="00D00BA3" w:rsidP="00D00BA3">
      <w:pPr>
        <w:spacing w:after="0"/>
        <w:jc w:val="both"/>
        <w:rPr>
          <w:rFonts w:ascii="Arial" w:hAnsi="Arial" w:cs="Arial"/>
        </w:rPr>
      </w:pPr>
    </w:p>
    <w:p w14:paraId="5E1DEF8C" w14:textId="77777777" w:rsidR="00D00BA3" w:rsidRDefault="00D00BA3" w:rsidP="00D00BA3">
      <w:pPr>
        <w:spacing w:after="120"/>
        <w:jc w:val="both"/>
        <w:rPr>
          <w:rFonts w:ascii="Arial" w:hAnsi="Arial" w:cs="Arial"/>
        </w:rPr>
      </w:pPr>
      <w:r>
        <w:rPr>
          <w:rFonts w:ascii="Arial" w:hAnsi="Arial" w:cs="Arial"/>
        </w:rPr>
        <w:t>Considering that a typical UE front-end insertion loss of 4 dB after the PA, an FDD band duplexer could observe 27dBm average power for power class 3 UE at maximum output power, where the peak power could even reach 33 to 35 dBm. For power class 2 UE, the observed power is 3dB further higher. Assuming the duplexer insertion loss is 3 dB, the power dissipation inside the tiny duplexer volume space for PC2 UE would be 2 times higher than PC3 UE which could lead to</w:t>
      </w:r>
    </w:p>
    <w:p w14:paraId="267E38C9" w14:textId="77777777" w:rsid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Frequency shifts due to heating</w:t>
      </w:r>
    </w:p>
    <w:p w14:paraId="6C19C385" w14:textId="77777777" w:rsid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Long-term degradation</w:t>
      </w:r>
    </w:p>
    <w:p w14:paraId="54FA1AFD" w14:textId="0DF7CFEF" w:rsidR="00D00BA3" w:rsidRP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Thermal destruction</w:t>
      </w:r>
      <w:r w:rsidRPr="00D00BA3">
        <w:rPr>
          <w:rFonts w:ascii="Arial" w:hAnsi="Arial" w:cs="Arial"/>
        </w:rPr>
        <w:t xml:space="preserve"> </w:t>
      </w:r>
    </w:p>
    <w:p w14:paraId="464162E5" w14:textId="77777777" w:rsidR="00D00BA3" w:rsidRDefault="00D00BA3" w:rsidP="0041733B">
      <w:pPr>
        <w:spacing w:after="120"/>
        <w:jc w:val="both"/>
        <w:rPr>
          <w:rFonts w:ascii="Arial" w:hAnsi="Arial" w:cs="Arial"/>
        </w:rPr>
      </w:pPr>
      <w:r>
        <w:rPr>
          <w:rFonts w:ascii="Arial" w:hAnsi="Arial" w:cs="Arial"/>
        </w:rPr>
        <w:t>The frequency shifts would also mean the Tx/Rx isolation could be degraded. Therefore, to support HPUE for FDD bands, duplexer power handling capability needs to be evaluated. If a filter redesign is required, it could impact the entire supply chain ecosystem.</w:t>
      </w:r>
    </w:p>
    <w:p w14:paraId="0856B4AD" w14:textId="77777777" w:rsidR="00D00BA3" w:rsidRDefault="00D00BA3" w:rsidP="00D00BA3">
      <w:pPr>
        <w:spacing w:after="0"/>
        <w:jc w:val="both"/>
        <w:rPr>
          <w:rFonts w:ascii="Arial" w:hAnsi="Arial" w:cs="Arial"/>
        </w:rPr>
      </w:pPr>
    </w:p>
    <w:p w14:paraId="02DE3205" w14:textId="38DBCB70" w:rsidR="00D00BA3" w:rsidRPr="00D00BA3" w:rsidRDefault="00D00BA3" w:rsidP="0041733B">
      <w:pPr>
        <w:spacing w:after="120"/>
        <w:jc w:val="both"/>
        <w:rPr>
          <w:rFonts w:ascii="Arial" w:hAnsi="Arial" w:cs="Arial"/>
          <w:i/>
          <w:iCs/>
        </w:rPr>
      </w:pPr>
      <w:r w:rsidRPr="00D00BA3">
        <w:rPr>
          <w:rFonts w:ascii="Arial" w:hAnsi="Arial" w:cs="Arial"/>
          <w:b/>
          <w:bCs/>
          <w:i/>
          <w:iCs/>
        </w:rPr>
        <w:t>Observation 3</w:t>
      </w:r>
      <w:r w:rsidRPr="00D00BA3">
        <w:rPr>
          <w:rFonts w:ascii="Arial" w:hAnsi="Arial" w:cs="Arial"/>
          <w:i/>
          <w:iCs/>
        </w:rPr>
        <w:t xml:space="preserve">: To support HPUE for FDD bands, duplexer power handling capability needs to be evaluated.      </w:t>
      </w:r>
    </w:p>
    <w:p w14:paraId="0655682F" w14:textId="6A34B3AF" w:rsidR="000206DB" w:rsidRDefault="00D00BA3" w:rsidP="00D00BA3">
      <w:pPr>
        <w:spacing w:after="0"/>
        <w:jc w:val="both"/>
        <w:rPr>
          <w:rFonts w:ascii="Arial" w:hAnsi="Arial" w:cs="Arial"/>
        </w:rPr>
      </w:pPr>
      <w:r>
        <w:rPr>
          <w:rFonts w:ascii="Arial" w:hAnsi="Arial" w:cs="Arial"/>
        </w:rPr>
        <w:t xml:space="preserve">      </w:t>
      </w:r>
    </w:p>
    <w:p w14:paraId="506ED637" w14:textId="3928B5E2" w:rsidR="00D00BA3" w:rsidRDefault="00D00BA3" w:rsidP="00D00BA3">
      <w:pPr>
        <w:pStyle w:val="Heading2"/>
      </w:pPr>
      <w:r>
        <w:t>2.3</w:t>
      </w:r>
      <w:r>
        <w:tab/>
        <w:t>REFSENS impact</w:t>
      </w:r>
    </w:p>
    <w:p w14:paraId="330D890A" w14:textId="2E1A49EA" w:rsidR="000206DB" w:rsidRDefault="000206DB" w:rsidP="000206DB">
      <w:pPr>
        <w:spacing w:after="0"/>
        <w:jc w:val="both"/>
        <w:rPr>
          <w:rFonts w:ascii="Arial" w:hAnsi="Arial" w:cs="Arial"/>
        </w:rPr>
      </w:pPr>
    </w:p>
    <w:p w14:paraId="537C7723" w14:textId="45DD772E" w:rsidR="00D00BA3" w:rsidRDefault="00D00BA3" w:rsidP="0041733B">
      <w:pPr>
        <w:spacing w:after="120"/>
        <w:jc w:val="both"/>
        <w:rPr>
          <w:rFonts w:ascii="Arial" w:hAnsi="Arial" w:cs="Arial"/>
        </w:rPr>
      </w:pPr>
      <w:r>
        <w:rPr>
          <w:rFonts w:ascii="Arial" w:hAnsi="Arial" w:cs="Arial"/>
        </w:rPr>
        <w:t>In FDD bands, REFSENS is not only affected by the receiver thermal noise floor (NF), the transmit leakages also attribute to REFSENS degradation. Depending on the interfering mechanisms from Tx, the corresponding impact due to the increase of Tx output power can be summarized as below,</w:t>
      </w:r>
    </w:p>
    <w:p w14:paraId="5BBD7C87" w14:textId="7B8195AD" w:rsid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Thermal noise floor: 1 dB by 1 dB</w:t>
      </w:r>
    </w:p>
    <w:p w14:paraId="591CA443" w14:textId="6468F956" w:rsid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Rx reciprocal mixing: 1 dB by 1 dB</w:t>
      </w:r>
    </w:p>
    <w:p w14:paraId="01F57B53" w14:textId="77777777" w:rsid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Rx IP2 due to Tx blocker: 2 dB by 1 dB</w:t>
      </w:r>
    </w:p>
    <w:p w14:paraId="312D8127" w14:textId="77777777" w:rsid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IM3/CIM3: 3 dB by 1 dB</w:t>
      </w:r>
    </w:p>
    <w:p w14:paraId="578ED2DB" w14:textId="77777777" w:rsid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IM5/CIM5: 5 dB by 1 dB</w:t>
      </w:r>
    </w:p>
    <w:p w14:paraId="7F252C8F" w14:textId="5490C719" w:rsidR="000206DB" w:rsidRPr="00D00BA3" w:rsidRDefault="00D00BA3" w:rsidP="00D00BA3">
      <w:pPr>
        <w:pStyle w:val="ListParagraph"/>
        <w:numPr>
          <w:ilvl w:val="0"/>
          <w:numId w:val="15"/>
        </w:numPr>
        <w:spacing w:after="120" w:line="360" w:lineRule="auto"/>
        <w:jc w:val="both"/>
        <w:rPr>
          <w:rFonts w:ascii="Arial" w:hAnsi="Arial" w:cs="Arial"/>
        </w:rPr>
      </w:pPr>
      <w:r>
        <w:rPr>
          <w:rFonts w:ascii="Arial" w:hAnsi="Arial" w:cs="Arial"/>
        </w:rPr>
        <w:t>Large signal induced NF degradation: To be studied</w:t>
      </w:r>
      <w:r w:rsidRPr="00D00BA3">
        <w:rPr>
          <w:rFonts w:ascii="Arial" w:hAnsi="Arial" w:cs="Arial"/>
        </w:rPr>
        <w:t xml:space="preserve"> </w:t>
      </w:r>
    </w:p>
    <w:p w14:paraId="332DF7C0" w14:textId="7A1F358D" w:rsidR="009751F6" w:rsidRPr="00D00BA3" w:rsidRDefault="00D00BA3" w:rsidP="00D00BA3">
      <w:pPr>
        <w:spacing w:after="120"/>
        <w:jc w:val="both"/>
        <w:rPr>
          <w:rFonts w:ascii="Arial" w:hAnsi="Arial" w:cs="Arial"/>
        </w:rPr>
      </w:pPr>
      <w:r>
        <w:rPr>
          <w:rFonts w:ascii="Arial" w:hAnsi="Arial" w:cs="Arial"/>
        </w:rPr>
        <w:t xml:space="preserve">However, this is under the assumption that the duplexer Tx/Rx isolation was not degraded by the thermal effect under HPUE operation, or the REFSENS impact could be further aggravated.  </w:t>
      </w:r>
      <w:r w:rsidR="000206DB">
        <w:rPr>
          <w:rFonts w:ascii="Arial" w:hAnsi="Arial" w:cs="Arial"/>
        </w:rPr>
        <w:t xml:space="preserve">  </w:t>
      </w:r>
    </w:p>
    <w:p w14:paraId="6638939D" w14:textId="2383CA93" w:rsidR="000206DB" w:rsidRDefault="000206DB" w:rsidP="000206DB">
      <w:pPr>
        <w:spacing w:after="0"/>
        <w:jc w:val="both"/>
        <w:rPr>
          <w:rFonts w:ascii="Arial" w:hAnsi="Arial" w:cs="Arial"/>
        </w:rPr>
      </w:pPr>
    </w:p>
    <w:p w14:paraId="11FF2965" w14:textId="4BCE02D9" w:rsidR="000206DB" w:rsidRPr="000206DB" w:rsidRDefault="000206DB" w:rsidP="0041733B">
      <w:pPr>
        <w:spacing w:after="120"/>
        <w:jc w:val="both"/>
        <w:rPr>
          <w:rFonts w:ascii="Arial" w:eastAsia="SimSun" w:hAnsi="Arial" w:cs="Arial"/>
          <w:i/>
          <w:iCs/>
          <w:lang w:eastAsia="zh-CN"/>
        </w:rPr>
      </w:pPr>
      <w:r w:rsidRPr="000206DB">
        <w:rPr>
          <w:rFonts w:ascii="Arial" w:hAnsi="Arial" w:cs="Arial"/>
          <w:b/>
          <w:bCs/>
          <w:i/>
          <w:iCs/>
        </w:rPr>
        <w:t xml:space="preserve">Observation </w:t>
      </w:r>
      <w:r w:rsidR="00D00BA3">
        <w:rPr>
          <w:rFonts w:ascii="Arial" w:hAnsi="Arial" w:cs="Arial"/>
          <w:b/>
          <w:bCs/>
          <w:i/>
          <w:iCs/>
        </w:rPr>
        <w:t>4</w:t>
      </w:r>
      <w:r w:rsidRPr="000206DB">
        <w:rPr>
          <w:rFonts w:ascii="Arial" w:hAnsi="Arial" w:cs="Arial"/>
          <w:i/>
          <w:iCs/>
        </w:rPr>
        <w:t xml:space="preserve">: </w:t>
      </w:r>
      <w:r w:rsidR="00D00BA3">
        <w:rPr>
          <w:rFonts w:ascii="Arial" w:hAnsi="Arial" w:cs="Arial"/>
          <w:i/>
          <w:iCs/>
        </w:rPr>
        <w:t>REFSENS impact can be caused by increased Tx output power alone, and further aggravated due to Tx/Rx isolation degradation by thermal effect.</w:t>
      </w:r>
    </w:p>
    <w:p w14:paraId="5A2DC65E" w14:textId="496B2646" w:rsidR="007E5AE9" w:rsidRPr="00D00BA3" w:rsidRDefault="007E5AE9" w:rsidP="007E5AE9">
      <w:pPr>
        <w:spacing w:after="0"/>
        <w:jc w:val="both"/>
        <w:rPr>
          <w:rFonts w:ascii="Arial" w:hAnsi="Arial" w:cs="Arial"/>
        </w:rPr>
      </w:pPr>
    </w:p>
    <w:p w14:paraId="4911C212" w14:textId="11F7CFF6" w:rsidR="00D00BA3" w:rsidRDefault="00D00BA3" w:rsidP="00D00BA3">
      <w:pPr>
        <w:pStyle w:val="Heading2"/>
      </w:pPr>
      <w:r>
        <w:t>2.4</w:t>
      </w:r>
      <w:r>
        <w:tab/>
        <w:t>System performance gain</w:t>
      </w:r>
    </w:p>
    <w:p w14:paraId="1A059D0F" w14:textId="177C4C22" w:rsidR="000206DB" w:rsidRDefault="000206DB" w:rsidP="007E5AE9">
      <w:pPr>
        <w:spacing w:after="0"/>
        <w:jc w:val="both"/>
        <w:rPr>
          <w:rFonts w:ascii="Arial" w:hAnsi="Arial" w:cs="Arial"/>
        </w:rPr>
      </w:pPr>
    </w:p>
    <w:p w14:paraId="680CBAA4" w14:textId="240E8AB8" w:rsidR="00D00BA3" w:rsidRDefault="00D00BA3" w:rsidP="00D00BA3">
      <w:pPr>
        <w:spacing w:after="120"/>
        <w:jc w:val="both"/>
        <w:rPr>
          <w:rFonts w:ascii="Arial" w:hAnsi="Arial" w:cs="Arial"/>
        </w:rPr>
      </w:pPr>
      <w:r>
        <w:rPr>
          <w:rFonts w:ascii="Arial" w:hAnsi="Arial" w:cs="Arial"/>
        </w:rPr>
        <w:t xml:space="preserve">System performance gain for PC2 UE over PC3 UE with both under contiguous UL transmission can be envisioned as PC2 UE is expected to have 3dB better SNR than PC3 UE at gNB receiver. However, if SAR requirement is taken into account, the PC2 UE UL transmission would need to be duty-cycled at 50% which also means a reduction of throughput by 50%. Though PC2 UE may have 3dB better SNR at gNB receiver under full UL resource utilization, the same SNR can also be achieved by PC3 UE with half of UL resource </w:t>
      </w:r>
      <w:r>
        <w:rPr>
          <w:rFonts w:ascii="Arial" w:hAnsi="Arial" w:cs="Arial"/>
        </w:rPr>
        <w:lastRenderedPageBreak/>
        <w:t>utilization. In our view, under SAR regulation, the UL resource utilization is essentially complemented by the duty cycle. As a result, the UL performance is virtually a “par” between PC2 and PC3 UEs, which can be conceptually illustrated in Figure 2.4-1 by comparing the area of the shaded resources.</w:t>
      </w:r>
    </w:p>
    <w:p w14:paraId="65E83E60" w14:textId="77777777" w:rsidR="00D00BA3" w:rsidRDefault="00D00BA3" w:rsidP="00D00BA3">
      <w:pPr>
        <w:spacing w:after="0"/>
        <w:jc w:val="both"/>
        <w:rPr>
          <w:rFonts w:ascii="Arial" w:hAnsi="Arial" w:cs="Arial"/>
        </w:rPr>
      </w:pPr>
    </w:p>
    <w:p w14:paraId="1681808E" w14:textId="6956F065" w:rsidR="00D00BA3" w:rsidRDefault="00D00BA3" w:rsidP="00D00BA3">
      <w:pPr>
        <w:spacing w:after="0"/>
        <w:jc w:val="center"/>
        <w:rPr>
          <w:rFonts w:ascii="Arial" w:hAnsi="Arial" w:cs="Arial"/>
        </w:rPr>
      </w:pPr>
      <w:r>
        <w:rPr>
          <w:rFonts w:ascii="Arial" w:hAnsi="Arial" w:cs="Arial"/>
          <w:noProof/>
        </w:rPr>
        <mc:AlternateContent>
          <mc:Choice Requires="wps">
            <w:drawing>
              <wp:anchor distT="0" distB="0" distL="114300" distR="114300" simplePos="0" relativeHeight="251663360" behindDoc="0" locked="0" layoutInCell="1" allowOverlap="1" wp14:anchorId="528A4088" wp14:editId="76AD9F7C">
                <wp:simplePos x="0" y="0"/>
                <wp:positionH relativeFrom="column">
                  <wp:posOffset>576898</wp:posOffset>
                </wp:positionH>
                <wp:positionV relativeFrom="paragraph">
                  <wp:posOffset>203044</wp:posOffset>
                </wp:positionV>
                <wp:extent cx="808074" cy="276225"/>
                <wp:effectExtent l="0" t="953" r="4128" b="4127"/>
                <wp:wrapNone/>
                <wp:docPr id="5" name="Text Box 5"/>
                <wp:cNvGraphicFramePr/>
                <a:graphic xmlns:a="http://schemas.openxmlformats.org/drawingml/2006/main">
                  <a:graphicData uri="http://schemas.microsoft.com/office/word/2010/wordprocessingShape">
                    <wps:wsp>
                      <wps:cNvSpPr txBox="1"/>
                      <wps:spPr>
                        <a:xfrm rot="16200000">
                          <a:off x="0" y="0"/>
                          <a:ext cx="808074" cy="276225"/>
                        </a:xfrm>
                        <a:prstGeom prst="rect">
                          <a:avLst/>
                        </a:prstGeom>
                        <a:solidFill>
                          <a:schemeClr val="lt1"/>
                        </a:solidFill>
                        <a:ln w="6350">
                          <a:noFill/>
                        </a:ln>
                      </wps:spPr>
                      <wps:txbx>
                        <w:txbxContent>
                          <w:p w14:paraId="2E8B8478" w14:textId="091EC124" w:rsidR="00D00BA3" w:rsidRPr="00D00BA3" w:rsidRDefault="00D00BA3" w:rsidP="00D00BA3">
                            <w:pPr>
                              <w:rPr>
                                <w:rFonts w:ascii="Arial" w:hAnsi="Arial" w:cs="Arial"/>
                              </w:rPr>
                            </w:pPr>
                            <w:r>
                              <w:rPr>
                                <w:rFonts w:ascii="Arial" w:hAnsi="Arial" w:cs="Arial"/>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8A4088" id="_x0000_t202" coordsize="21600,21600" o:spt="202" path="m,l,21600r21600,l21600,xe">
                <v:stroke joinstyle="miter"/>
                <v:path gradientshapeok="t" o:connecttype="rect"/>
              </v:shapetype>
              <v:shape id="Text Box 5" o:spid="_x0000_s1026" type="#_x0000_t202" style="position:absolute;left:0;text-align:left;margin-left:45.45pt;margin-top:16pt;width:63.65pt;height:21.7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" fillcolor="white [3201]" stroked="f" strokeweight=".5pt">
                <v:textbox>
                  <w:txbxContent>
                    <w:p w14:paraId="2E8B8478" w14:textId="091EC124" w:rsidR="00D00BA3" w:rsidRPr="00D00BA3" w:rsidRDefault="00D00BA3" w:rsidP="00D00BA3">
                      <w:pPr>
                        <w:rPr>
                          <w:rFonts w:ascii="Arial" w:hAnsi="Arial" w:cs="Arial"/>
                        </w:rPr>
                      </w:pPr>
                      <w:r>
                        <w:rPr>
                          <w:rFonts w:ascii="Arial" w:hAnsi="Arial" w:cs="Arial"/>
                        </w:rPr>
                        <w:t>Frequency</w:t>
                      </w:r>
                    </w:p>
                  </w:txbxContent>
                </v:textbox>
              </v:shape>
            </w:pict>
          </mc:Fallback>
        </mc:AlternateContent>
      </w:r>
      <w:r>
        <w:rPr>
          <w:rFonts w:ascii="Arial" w:hAnsi="Arial" w:cs="Arial"/>
          <w:noProof/>
        </w:rPr>
        <mc:AlternateContent>
          <mc:Choice Requires="wps">
            <w:drawing>
              <wp:anchor distT="0" distB="0" distL="114300" distR="114300" simplePos="0" relativeHeight="251659264" behindDoc="0" locked="0" layoutInCell="1" allowOverlap="1" wp14:anchorId="5F0B7559" wp14:editId="22B713B9">
                <wp:simplePos x="0" y="0"/>
                <wp:positionH relativeFrom="column">
                  <wp:posOffset>970915</wp:posOffset>
                </wp:positionH>
                <wp:positionV relativeFrom="paragraph">
                  <wp:posOffset>763743</wp:posOffset>
                </wp:positionV>
                <wp:extent cx="0" cy="3584944"/>
                <wp:effectExtent l="63500" t="25400" r="38100" b="9525"/>
                <wp:wrapNone/>
                <wp:docPr id="2" name="Straight Arrow Connector 2"/>
                <wp:cNvGraphicFramePr/>
                <a:graphic xmlns:a="http://schemas.openxmlformats.org/drawingml/2006/main">
                  <a:graphicData uri="http://schemas.microsoft.com/office/word/2010/wordprocessingShape">
                    <wps:wsp>
                      <wps:cNvCnPr/>
                      <wps:spPr>
                        <a:xfrm flipV="1">
                          <a:off x="0" y="0"/>
                          <a:ext cx="0" cy="3584944"/>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20B0F08" id="_x0000_t32" coordsize="21600,21600" o:spt="32" o:oned="t" path="m,l21600,21600e" filled="f">
                <v:path arrowok="t" fillok="f" o:connecttype="none"/>
                <o:lock v:ext="edit" shapetype="t"/>
              </v:shapetype>
              <v:shape id="Straight Arrow Connector 2" o:spid="_x0000_s1026" type="#_x0000_t32" style="position:absolute;margin-left:76.45pt;margin-top:60.15pt;width:0;height:282.3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" strokecolor="black [3213]">
                <v:stroke endarrow="block" joinstyle="miter"/>
              </v:shape>
            </w:pict>
          </mc:Fallback>
        </mc:AlternateContent>
      </w:r>
      <w:r w:rsidRPr="00D00BA3">
        <w:rPr>
          <w:rFonts w:ascii="Arial" w:hAnsi="Arial" w:cs="Arial"/>
          <w:noProof/>
        </w:rPr>
        <w:drawing>
          <wp:inline distT="0" distB="0" distL="0" distR="0" wp14:anchorId="6C5C34C9" wp14:editId="647C74F3">
            <wp:extent cx="3721100" cy="4191000"/>
            <wp:effectExtent l="0" t="0" r="0" b="0"/>
            <wp:docPr id="1" name="Picture 1" descr="A picture containing window blind, building, volley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window blind, building, volleyball&#10;&#10;Description automatically generated"/>
                    <pic:cNvPicPr/>
                  </pic:nvPicPr>
                  <pic:blipFill>
                    <a:blip r:embed="rId9"/>
                    <a:stretch>
                      <a:fillRect/>
                    </a:stretch>
                  </pic:blipFill>
                  <pic:spPr>
                    <a:xfrm>
                      <a:off x="0" y="0"/>
                      <a:ext cx="3721100" cy="4191000"/>
                    </a:xfrm>
                    <a:prstGeom prst="rect">
                      <a:avLst/>
                    </a:prstGeom>
                  </pic:spPr>
                </pic:pic>
              </a:graphicData>
            </a:graphic>
          </wp:inline>
        </w:drawing>
      </w:r>
    </w:p>
    <w:p w14:paraId="25031A57" w14:textId="56DCA29B" w:rsidR="00D00BA3" w:rsidRDefault="00D00BA3" w:rsidP="007E5AE9">
      <w:pPr>
        <w:spacing w:after="0"/>
        <w:jc w:val="both"/>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28685EC0" wp14:editId="159F78D4">
                <wp:simplePos x="0" y="0"/>
                <wp:positionH relativeFrom="column">
                  <wp:posOffset>4270213</wp:posOffset>
                </wp:positionH>
                <wp:positionV relativeFrom="paragraph">
                  <wp:posOffset>12065</wp:posOffset>
                </wp:positionV>
                <wp:extent cx="509905" cy="276225"/>
                <wp:effectExtent l="0" t="0" r="0" b="3175"/>
                <wp:wrapNone/>
                <wp:docPr id="4" name="Text Box 4"/>
                <wp:cNvGraphicFramePr/>
                <a:graphic xmlns:a="http://schemas.openxmlformats.org/drawingml/2006/main">
                  <a:graphicData uri="http://schemas.microsoft.com/office/word/2010/wordprocessingShape">
                    <wps:wsp>
                      <wps:cNvSpPr txBox="1"/>
                      <wps:spPr>
                        <a:xfrm>
                          <a:off x="0" y="0"/>
                          <a:ext cx="509905" cy="276225"/>
                        </a:xfrm>
                        <a:prstGeom prst="rect">
                          <a:avLst/>
                        </a:prstGeom>
                        <a:solidFill>
                          <a:schemeClr val="lt1"/>
                        </a:solidFill>
                        <a:ln w="6350">
                          <a:noFill/>
                        </a:ln>
                      </wps:spPr>
                      <wps:txbx>
                        <w:txbxContent>
                          <w:p w14:paraId="69A9E3B6" w14:textId="10934A78" w:rsidR="00D00BA3" w:rsidRPr="00D00BA3" w:rsidRDefault="00D00BA3">
                            <w:pPr>
                              <w:rPr>
                                <w:rFonts w:ascii="Arial" w:hAnsi="Arial" w:cs="Arial"/>
                              </w:rPr>
                            </w:pPr>
                            <w:r w:rsidRPr="00D00BA3">
                              <w:rPr>
                                <w:rFonts w:ascii="Arial" w:hAnsi="Arial" w:cs="Arial"/>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85EC0" id="Text Box 4" o:spid="_x0000_s1027" type="#_x0000_t202" style="position:absolute;left:0;text-align:left;margin-left:336.25pt;margin-top:.95pt;width:40.1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" fillcolor="white [3201]" stroked="f" strokeweight=".5pt">
                <v:textbox>
                  <w:txbxContent>
                    <w:p w14:paraId="69A9E3B6" w14:textId="10934A78" w:rsidR="00D00BA3" w:rsidRPr="00D00BA3" w:rsidRDefault="00D00BA3">
                      <w:pPr>
                        <w:rPr>
                          <w:rFonts w:ascii="Arial" w:hAnsi="Arial" w:cs="Arial"/>
                        </w:rPr>
                      </w:pPr>
                      <w:r w:rsidRPr="00D00BA3">
                        <w:rPr>
                          <w:rFonts w:ascii="Arial" w:hAnsi="Arial" w:cs="Arial"/>
                        </w:rPr>
                        <w:t>Time</w:t>
                      </w:r>
                    </w:p>
                  </w:txbxContent>
                </v:textbox>
              </v:shape>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08355876" wp14:editId="21EB1BBC">
                <wp:simplePos x="0" y="0"/>
                <wp:positionH relativeFrom="column">
                  <wp:posOffset>970280</wp:posOffset>
                </wp:positionH>
                <wp:positionV relativeFrom="paragraph">
                  <wp:posOffset>153508</wp:posOffset>
                </wp:positionV>
                <wp:extent cx="3232593" cy="0"/>
                <wp:effectExtent l="0" t="63500" r="0" b="76200"/>
                <wp:wrapNone/>
                <wp:docPr id="3" name="Straight Arrow Connector 3"/>
                <wp:cNvGraphicFramePr/>
                <a:graphic xmlns:a="http://schemas.openxmlformats.org/drawingml/2006/main">
                  <a:graphicData uri="http://schemas.microsoft.com/office/word/2010/wordprocessingShape">
                    <wps:wsp>
                      <wps:cNvCnPr/>
                      <wps:spPr>
                        <a:xfrm>
                          <a:off x="0" y="0"/>
                          <a:ext cx="3232593"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2F646A" id="Straight Arrow Connector 3" o:spid="_x0000_s1026" type="#_x0000_t32" style="position:absolute;margin-left:76.4pt;margin-top:12.1pt;width:254.5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" strokecolor="black [3213]">
                <v:stroke endarrow="block" joinstyle="miter"/>
              </v:shape>
            </w:pict>
          </mc:Fallback>
        </mc:AlternateContent>
      </w:r>
    </w:p>
    <w:p w14:paraId="7194E02C" w14:textId="12B634F5" w:rsidR="00D00BA3" w:rsidRDefault="00D00BA3" w:rsidP="007E5AE9">
      <w:pPr>
        <w:spacing w:after="0"/>
        <w:jc w:val="both"/>
        <w:rPr>
          <w:rFonts w:ascii="Arial" w:hAnsi="Arial" w:cs="Arial"/>
        </w:rPr>
      </w:pPr>
    </w:p>
    <w:p w14:paraId="5EF869CE" w14:textId="7BDF19C7" w:rsidR="00D00BA3" w:rsidRDefault="00D00BA3" w:rsidP="00D00BA3">
      <w:pPr>
        <w:spacing w:after="120"/>
        <w:jc w:val="center"/>
        <w:rPr>
          <w:rFonts w:ascii="Arial" w:hAnsi="Arial" w:cs="Arial"/>
          <w:b/>
        </w:rPr>
      </w:pPr>
      <w:r>
        <w:rPr>
          <w:rFonts w:ascii="Arial" w:hAnsi="Arial" w:cs="Arial"/>
          <w:b/>
        </w:rPr>
        <w:t>Figure 2.4-1 Comparison of UL capacity for PC2 (upper) and PC3 (lower) UEs</w:t>
      </w:r>
    </w:p>
    <w:p w14:paraId="19FEC7E9" w14:textId="37859208" w:rsidR="00D00BA3" w:rsidRDefault="00D00BA3" w:rsidP="00D00BA3">
      <w:pPr>
        <w:spacing w:after="0"/>
        <w:jc w:val="center"/>
        <w:rPr>
          <w:rFonts w:ascii="Arial" w:hAnsi="Arial" w:cs="Arial"/>
          <w:b/>
        </w:rPr>
      </w:pPr>
    </w:p>
    <w:p w14:paraId="1A400BBC" w14:textId="2D28FE75" w:rsidR="00D00BA3" w:rsidRDefault="00D00BA3" w:rsidP="00D00BA3">
      <w:pPr>
        <w:spacing w:after="120"/>
        <w:jc w:val="both"/>
        <w:rPr>
          <w:rFonts w:ascii="Arial" w:hAnsi="Arial" w:cs="Arial"/>
          <w:bCs/>
        </w:rPr>
      </w:pPr>
      <w:r>
        <w:rPr>
          <w:rFonts w:ascii="Arial" w:hAnsi="Arial" w:cs="Arial"/>
          <w:bCs/>
        </w:rPr>
        <w:t>However, if we take into account the potential REFSENS degradation caused by increased UL maximum outpower for PC2 UE, the PC2 UE system performance could be even worse than PC3 UE.</w:t>
      </w:r>
    </w:p>
    <w:p w14:paraId="2E4793EB" w14:textId="0B02628F" w:rsidR="00D00BA3" w:rsidRDefault="00D00BA3" w:rsidP="00D00BA3">
      <w:pPr>
        <w:spacing w:after="0"/>
        <w:jc w:val="both"/>
        <w:rPr>
          <w:rFonts w:ascii="Arial" w:hAnsi="Arial" w:cs="Arial"/>
          <w:bCs/>
        </w:rPr>
      </w:pPr>
    </w:p>
    <w:p w14:paraId="758BC6A9" w14:textId="51F82D28" w:rsidR="00D00BA3" w:rsidRPr="00D00BA3" w:rsidRDefault="00D00BA3" w:rsidP="00D00BA3">
      <w:pPr>
        <w:spacing w:after="120"/>
        <w:jc w:val="both"/>
        <w:rPr>
          <w:rFonts w:ascii="Arial" w:hAnsi="Arial" w:cs="Arial"/>
          <w:i/>
          <w:iCs/>
        </w:rPr>
      </w:pPr>
      <w:r w:rsidRPr="00D00BA3">
        <w:rPr>
          <w:rFonts w:ascii="Arial" w:hAnsi="Arial" w:cs="Arial"/>
          <w:b/>
          <w:i/>
          <w:iCs/>
        </w:rPr>
        <w:t>Observation 5</w:t>
      </w:r>
      <w:r w:rsidRPr="00D00BA3">
        <w:rPr>
          <w:rFonts w:ascii="Arial" w:hAnsi="Arial" w:cs="Arial"/>
          <w:bCs/>
          <w:i/>
          <w:iCs/>
        </w:rPr>
        <w:t xml:space="preserve">: Under SAR regulation, the UL performance is virtually a “par” </w:t>
      </w:r>
      <w:r w:rsidRPr="00D00BA3">
        <w:rPr>
          <w:rFonts w:ascii="Arial" w:hAnsi="Arial" w:cs="Arial"/>
          <w:i/>
          <w:iCs/>
        </w:rPr>
        <w:t>between PC2 and PC3 UEs.</w:t>
      </w:r>
    </w:p>
    <w:p w14:paraId="38E932CB" w14:textId="654E78B9" w:rsidR="00D00BA3" w:rsidRDefault="00D00BA3" w:rsidP="00D00BA3">
      <w:pPr>
        <w:spacing w:after="0"/>
        <w:jc w:val="both"/>
        <w:rPr>
          <w:rFonts w:ascii="Arial" w:hAnsi="Arial" w:cs="Arial"/>
        </w:rPr>
      </w:pPr>
    </w:p>
    <w:p w14:paraId="65BDED02" w14:textId="081CC627" w:rsidR="00D00BA3" w:rsidRPr="00D00BA3" w:rsidRDefault="00D00BA3" w:rsidP="00D00BA3">
      <w:pPr>
        <w:spacing w:after="120"/>
        <w:jc w:val="both"/>
        <w:rPr>
          <w:rFonts w:ascii="Arial" w:hAnsi="Arial" w:cs="Arial"/>
          <w:bCs/>
          <w:i/>
          <w:iCs/>
        </w:rPr>
      </w:pPr>
      <w:r w:rsidRPr="00D00BA3">
        <w:rPr>
          <w:rFonts w:ascii="Arial" w:hAnsi="Arial" w:cs="Arial"/>
          <w:b/>
          <w:bCs/>
          <w:i/>
          <w:iCs/>
        </w:rPr>
        <w:t>Observation 6</w:t>
      </w:r>
      <w:r w:rsidRPr="00D00BA3">
        <w:rPr>
          <w:rFonts w:ascii="Arial" w:hAnsi="Arial" w:cs="Arial"/>
          <w:i/>
          <w:iCs/>
        </w:rPr>
        <w:t xml:space="preserve">: If </w:t>
      </w:r>
      <w:r>
        <w:rPr>
          <w:rFonts w:ascii="Arial" w:hAnsi="Arial" w:cs="Arial"/>
          <w:i/>
          <w:iCs/>
        </w:rPr>
        <w:t>t</w:t>
      </w:r>
      <w:r w:rsidRPr="00D00BA3">
        <w:rPr>
          <w:rFonts w:ascii="Arial" w:hAnsi="Arial" w:cs="Arial"/>
          <w:i/>
          <w:iCs/>
        </w:rPr>
        <w:t xml:space="preserve">aking into account </w:t>
      </w:r>
      <w:r>
        <w:rPr>
          <w:rFonts w:ascii="Arial" w:hAnsi="Arial" w:cs="Arial"/>
          <w:i/>
          <w:iCs/>
        </w:rPr>
        <w:t xml:space="preserve">the </w:t>
      </w:r>
      <w:r w:rsidRPr="00D00BA3">
        <w:rPr>
          <w:rFonts w:ascii="Arial" w:hAnsi="Arial" w:cs="Arial"/>
          <w:bCs/>
          <w:i/>
          <w:iCs/>
        </w:rPr>
        <w:t xml:space="preserve">potential REFSENS degradation caused by increased UL maximum outpower for PC2 UE, the </w:t>
      </w:r>
      <w:r>
        <w:rPr>
          <w:rFonts w:ascii="Arial" w:hAnsi="Arial" w:cs="Arial"/>
          <w:bCs/>
          <w:i/>
          <w:iCs/>
        </w:rPr>
        <w:t xml:space="preserve">PC2 UE </w:t>
      </w:r>
      <w:r w:rsidRPr="00D00BA3">
        <w:rPr>
          <w:rFonts w:ascii="Arial" w:hAnsi="Arial" w:cs="Arial"/>
          <w:bCs/>
          <w:i/>
          <w:iCs/>
        </w:rPr>
        <w:t>system performance could be even worse than PC3 UE.</w:t>
      </w:r>
    </w:p>
    <w:p w14:paraId="0E7A4F64" w14:textId="423A60E9" w:rsidR="00D00BA3" w:rsidRDefault="00D00BA3" w:rsidP="00D00BA3">
      <w:pPr>
        <w:spacing w:after="0"/>
        <w:jc w:val="both"/>
        <w:rPr>
          <w:rFonts w:ascii="Arial" w:hAnsi="Arial" w:cs="Arial"/>
          <w:bCs/>
        </w:rPr>
      </w:pPr>
    </w:p>
    <w:p w14:paraId="2FED0A1D" w14:textId="563A2A26" w:rsidR="00D00BA3" w:rsidRDefault="00D00BA3" w:rsidP="00D00BA3">
      <w:pPr>
        <w:spacing w:after="120"/>
        <w:jc w:val="both"/>
        <w:rPr>
          <w:rFonts w:ascii="Arial" w:hAnsi="Arial" w:cs="Arial"/>
          <w:bCs/>
        </w:rPr>
      </w:pPr>
      <w:r>
        <w:rPr>
          <w:rFonts w:ascii="Arial" w:hAnsi="Arial" w:cs="Arial"/>
          <w:bCs/>
        </w:rPr>
        <w:t>Another concern for FDD bands is, many of them are already subjected to UL RB restriction to avoid further REFSENS degradation which has essentially helped boost the UL PSD. And increasing UL maximum output power does not really aid to improve UL resource utilization as was motivated for this SID.</w:t>
      </w:r>
    </w:p>
    <w:p w14:paraId="46129B8E" w14:textId="77777777" w:rsidR="00D00BA3" w:rsidRDefault="00D00BA3" w:rsidP="00D00BA3">
      <w:pPr>
        <w:spacing w:after="0"/>
        <w:jc w:val="both"/>
        <w:rPr>
          <w:rFonts w:ascii="Arial" w:hAnsi="Arial" w:cs="Arial"/>
          <w:bCs/>
        </w:rPr>
      </w:pPr>
    </w:p>
    <w:p w14:paraId="160AF346" w14:textId="101CF4D1" w:rsidR="00D00BA3" w:rsidRDefault="00D00BA3" w:rsidP="00D00BA3">
      <w:pPr>
        <w:spacing w:after="120"/>
        <w:jc w:val="both"/>
        <w:rPr>
          <w:rFonts w:ascii="Arial" w:hAnsi="Arial" w:cs="Arial"/>
          <w:bCs/>
          <w:i/>
          <w:iCs/>
        </w:rPr>
      </w:pPr>
      <w:r w:rsidRPr="00D00BA3">
        <w:rPr>
          <w:rFonts w:ascii="Arial" w:hAnsi="Arial" w:cs="Arial"/>
          <w:b/>
          <w:i/>
          <w:iCs/>
        </w:rPr>
        <w:t xml:space="preserve">Observation </w:t>
      </w:r>
      <w:r>
        <w:rPr>
          <w:rFonts w:ascii="Arial" w:hAnsi="Arial" w:cs="Arial"/>
          <w:b/>
          <w:i/>
          <w:iCs/>
        </w:rPr>
        <w:t>7</w:t>
      </w:r>
      <w:r w:rsidRPr="00D00BA3">
        <w:rPr>
          <w:rFonts w:ascii="Arial" w:hAnsi="Arial" w:cs="Arial"/>
          <w:bCs/>
          <w:i/>
          <w:iCs/>
        </w:rPr>
        <w:t xml:space="preserve">: </w:t>
      </w:r>
      <w:r>
        <w:rPr>
          <w:rFonts w:ascii="Arial" w:hAnsi="Arial" w:cs="Arial"/>
          <w:bCs/>
          <w:i/>
          <w:iCs/>
        </w:rPr>
        <w:t xml:space="preserve">Many FDD bands are already subjected to UL RB restriction to avoid further </w:t>
      </w:r>
      <w:r w:rsidRPr="00D00BA3">
        <w:rPr>
          <w:rFonts w:ascii="Arial" w:hAnsi="Arial" w:cs="Arial"/>
          <w:bCs/>
          <w:i/>
          <w:iCs/>
        </w:rPr>
        <w:t>REFSENS degradation which has essentially helped boost the UL PSD</w:t>
      </w:r>
      <w:r>
        <w:rPr>
          <w:rFonts w:ascii="Arial" w:hAnsi="Arial" w:cs="Arial"/>
          <w:bCs/>
          <w:i/>
          <w:iCs/>
        </w:rPr>
        <w:t>.</w:t>
      </w:r>
    </w:p>
    <w:p w14:paraId="41E8B4CA" w14:textId="74776E86" w:rsidR="00D00BA3" w:rsidRDefault="00D00BA3" w:rsidP="00D00BA3">
      <w:pPr>
        <w:spacing w:after="0"/>
        <w:jc w:val="both"/>
        <w:rPr>
          <w:rFonts w:ascii="Arial" w:hAnsi="Arial" w:cs="Arial"/>
          <w:bCs/>
          <w:i/>
          <w:iCs/>
        </w:rPr>
      </w:pPr>
    </w:p>
    <w:p w14:paraId="24D7F7C7" w14:textId="2A76B9AF" w:rsidR="00D00BA3" w:rsidRPr="00D00BA3" w:rsidRDefault="00D00BA3" w:rsidP="00D00BA3">
      <w:pPr>
        <w:spacing w:after="0"/>
        <w:jc w:val="both"/>
        <w:rPr>
          <w:rFonts w:ascii="Arial" w:hAnsi="Arial" w:cs="Arial"/>
          <w:bCs/>
          <w:i/>
          <w:iCs/>
        </w:rPr>
      </w:pPr>
      <w:r w:rsidRPr="00D00BA3">
        <w:rPr>
          <w:rFonts w:ascii="Arial" w:hAnsi="Arial" w:cs="Arial"/>
          <w:b/>
          <w:i/>
          <w:iCs/>
        </w:rPr>
        <w:t>Observation 8</w:t>
      </w:r>
      <w:r>
        <w:rPr>
          <w:rFonts w:ascii="Arial" w:hAnsi="Arial" w:cs="Arial"/>
          <w:bCs/>
          <w:i/>
          <w:iCs/>
        </w:rPr>
        <w:t>: I</w:t>
      </w:r>
      <w:r w:rsidRPr="00D00BA3">
        <w:rPr>
          <w:rFonts w:ascii="Arial" w:hAnsi="Arial" w:cs="Arial"/>
          <w:bCs/>
          <w:i/>
          <w:iCs/>
        </w:rPr>
        <w:t>ncreasing UL maximum output power does not really aid to improve UL resource utilization</w:t>
      </w:r>
      <w:r>
        <w:rPr>
          <w:rFonts w:ascii="Arial" w:hAnsi="Arial" w:cs="Arial"/>
          <w:bCs/>
          <w:i/>
          <w:iCs/>
        </w:rPr>
        <w:t xml:space="preserve"> for most of FDD bands.</w:t>
      </w:r>
    </w:p>
    <w:p w14:paraId="24039DEA" w14:textId="39CDD786" w:rsidR="00D00BA3" w:rsidRDefault="00D00BA3" w:rsidP="00D00BA3">
      <w:pPr>
        <w:spacing w:after="0"/>
        <w:jc w:val="center"/>
        <w:rPr>
          <w:rFonts w:ascii="Arial" w:hAnsi="Arial" w:cs="Arial"/>
          <w:b/>
        </w:rPr>
      </w:pPr>
    </w:p>
    <w:p w14:paraId="28D20E64" w14:textId="1D7EDC96" w:rsidR="00D00BA3" w:rsidRDefault="00D00BA3" w:rsidP="00D00BA3">
      <w:pPr>
        <w:spacing w:after="0"/>
        <w:jc w:val="center"/>
        <w:rPr>
          <w:rFonts w:ascii="Arial" w:hAnsi="Arial" w:cs="Arial"/>
          <w:b/>
        </w:rPr>
      </w:pPr>
    </w:p>
    <w:p w14:paraId="26E11A32" w14:textId="24B6B061" w:rsidR="00D00BA3" w:rsidRDefault="00D00BA3" w:rsidP="00D00BA3">
      <w:pPr>
        <w:spacing w:after="0"/>
        <w:jc w:val="center"/>
        <w:rPr>
          <w:rFonts w:ascii="Arial" w:hAnsi="Arial" w:cs="Arial"/>
          <w:b/>
        </w:rPr>
      </w:pPr>
    </w:p>
    <w:p w14:paraId="0F994645" w14:textId="77777777" w:rsidR="00D00BA3" w:rsidRPr="00D00BA3" w:rsidRDefault="00D00BA3" w:rsidP="00D00BA3">
      <w:pPr>
        <w:spacing w:after="0"/>
        <w:jc w:val="center"/>
        <w:rPr>
          <w:rFonts w:ascii="Arial" w:hAnsi="Arial" w:cs="Arial"/>
        </w:rPr>
      </w:pPr>
    </w:p>
    <w:p w14:paraId="34C99636" w14:textId="288D14AC" w:rsidR="008E7986" w:rsidRDefault="008E7986" w:rsidP="008E7986">
      <w:pPr>
        <w:pStyle w:val="Heading1"/>
      </w:pPr>
      <w:r>
        <w:lastRenderedPageBreak/>
        <w:t>3</w:t>
      </w:r>
      <w:r>
        <w:tab/>
        <w:t>Conclusion</w:t>
      </w:r>
    </w:p>
    <w:p w14:paraId="673660DA" w14:textId="77777777" w:rsidR="004768DA" w:rsidRDefault="004768DA" w:rsidP="004768DA">
      <w:pPr>
        <w:spacing w:after="0"/>
        <w:jc w:val="both"/>
        <w:rPr>
          <w:rFonts w:ascii="Arial" w:hAnsi="Arial" w:cs="Arial"/>
        </w:rPr>
      </w:pPr>
    </w:p>
    <w:p w14:paraId="04AEBBF8" w14:textId="78E2A510" w:rsidR="006D7B72" w:rsidRDefault="00D00BA3" w:rsidP="00C358C6">
      <w:pPr>
        <w:spacing w:after="120"/>
        <w:jc w:val="both"/>
        <w:rPr>
          <w:rFonts w:ascii="Arial" w:hAnsi="Arial" w:cs="Arial"/>
        </w:rPr>
      </w:pPr>
      <w:r>
        <w:rPr>
          <w:rFonts w:ascii="Arial" w:hAnsi="Arial" w:cs="Arial"/>
        </w:rPr>
        <w:t>In this contribution, we share our views on HPUE for FDD bands from the aspects of SAR requirement, duplexer performance, REFSENS impact, and system performance which are concluded by the following observations.</w:t>
      </w:r>
    </w:p>
    <w:p w14:paraId="43196713" w14:textId="3DD8123D" w:rsidR="009751F6" w:rsidRDefault="009751F6" w:rsidP="009751F6">
      <w:pPr>
        <w:spacing w:after="0"/>
        <w:jc w:val="both"/>
        <w:rPr>
          <w:rFonts w:ascii="Arial" w:hAnsi="Arial" w:cs="Arial"/>
        </w:rPr>
      </w:pPr>
    </w:p>
    <w:p w14:paraId="65F4B0B2" w14:textId="37828933" w:rsidR="000206DB" w:rsidRDefault="00D00BA3" w:rsidP="000206DB">
      <w:pPr>
        <w:spacing w:after="120"/>
        <w:jc w:val="both"/>
        <w:rPr>
          <w:rFonts w:ascii="Arial" w:hAnsi="Arial" w:cs="Arial"/>
          <w:i/>
          <w:iCs/>
        </w:rPr>
      </w:pPr>
      <w:r w:rsidRPr="00D00BA3">
        <w:rPr>
          <w:rFonts w:ascii="Arial" w:hAnsi="Arial" w:cs="Arial"/>
          <w:b/>
          <w:bCs/>
          <w:i/>
          <w:iCs/>
        </w:rPr>
        <w:t>Observation 1</w:t>
      </w:r>
      <w:r w:rsidRPr="00D00BA3">
        <w:rPr>
          <w:rFonts w:ascii="Arial" w:hAnsi="Arial" w:cs="Arial"/>
          <w:i/>
          <w:iCs/>
        </w:rPr>
        <w:t>: In FDD bands, there is no concept of duty cycle and contiguous transmission has always been assumed during SAR characterization.</w:t>
      </w:r>
    </w:p>
    <w:p w14:paraId="25D63B93" w14:textId="26B84C46" w:rsidR="00D00BA3" w:rsidRPr="00D00BA3" w:rsidRDefault="00D00BA3" w:rsidP="00D00BA3">
      <w:pPr>
        <w:spacing w:after="0"/>
        <w:jc w:val="both"/>
        <w:rPr>
          <w:rFonts w:ascii="Arial" w:hAnsi="Arial" w:cs="Arial"/>
        </w:rPr>
      </w:pPr>
    </w:p>
    <w:p w14:paraId="0752D30E" w14:textId="759B9B8B" w:rsidR="00D00BA3" w:rsidRDefault="00D00BA3" w:rsidP="000206DB">
      <w:pPr>
        <w:spacing w:after="120"/>
        <w:jc w:val="both"/>
        <w:rPr>
          <w:rFonts w:ascii="Arial" w:hAnsi="Arial" w:cs="Arial"/>
          <w:i/>
          <w:iCs/>
        </w:rPr>
      </w:pPr>
      <w:r w:rsidRPr="00D00BA3">
        <w:rPr>
          <w:rFonts w:ascii="Arial" w:hAnsi="Arial" w:cs="Arial"/>
          <w:b/>
          <w:bCs/>
          <w:i/>
          <w:iCs/>
        </w:rPr>
        <w:t>Observation 2</w:t>
      </w:r>
      <w:r w:rsidRPr="00D00BA3">
        <w:rPr>
          <w:rFonts w:ascii="Arial" w:hAnsi="Arial" w:cs="Arial"/>
          <w:i/>
          <w:iCs/>
        </w:rPr>
        <w:t>: To support HPUE in FDD bands, 3GPP may not only alter the FDD band physical layer design, but also convince the regulatory body to accept the duty-cycled UL transmission for FDD bands in SAR characterization.</w:t>
      </w:r>
    </w:p>
    <w:p w14:paraId="6DAB1B27" w14:textId="780BBA50" w:rsidR="00D00BA3" w:rsidRPr="00D00BA3" w:rsidRDefault="00D00BA3" w:rsidP="00D00BA3">
      <w:pPr>
        <w:spacing w:after="0"/>
        <w:jc w:val="both"/>
        <w:rPr>
          <w:rFonts w:ascii="Arial" w:hAnsi="Arial" w:cs="Arial"/>
        </w:rPr>
      </w:pPr>
    </w:p>
    <w:p w14:paraId="74F7818D" w14:textId="5A45408B" w:rsidR="00D00BA3" w:rsidRDefault="00D00BA3" w:rsidP="000206DB">
      <w:pPr>
        <w:spacing w:after="120"/>
        <w:jc w:val="both"/>
        <w:rPr>
          <w:rFonts w:ascii="Arial" w:hAnsi="Arial" w:cs="Arial"/>
          <w:i/>
          <w:iCs/>
        </w:rPr>
      </w:pPr>
      <w:r w:rsidRPr="00D00BA3">
        <w:rPr>
          <w:rFonts w:ascii="Arial" w:hAnsi="Arial" w:cs="Arial"/>
          <w:b/>
          <w:bCs/>
          <w:i/>
          <w:iCs/>
        </w:rPr>
        <w:t>Observation 3</w:t>
      </w:r>
      <w:r w:rsidRPr="00D00BA3">
        <w:rPr>
          <w:rFonts w:ascii="Arial" w:hAnsi="Arial" w:cs="Arial"/>
          <w:i/>
          <w:iCs/>
        </w:rPr>
        <w:t>: To support HPUE for FDD bands, duplexer power handling capability needs to be evaluated.</w:t>
      </w:r>
    </w:p>
    <w:p w14:paraId="2DCA02A4" w14:textId="2035CACE" w:rsidR="00D00BA3" w:rsidRPr="00D00BA3" w:rsidRDefault="00D00BA3" w:rsidP="00D00BA3">
      <w:pPr>
        <w:spacing w:after="0"/>
        <w:jc w:val="both"/>
        <w:rPr>
          <w:rFonts w:ascii="Arial" w:hAnsi="Arial" w:cs="Arial"/>
        </w:rPr>
      </w:pPr>
    </w:p>
    <w:p w14:paraId="4AB21461" w14:textId="5797A5AA" w:rsidR="00D00BA3" w:rsidRDefault="00D00BA3" w:rsidP="000206DB">
      <w:pPr>
        <w:spacing w:after="120"/>
        <w:jc w:val="both"/>
        <w:rPr>
          <w:rFonts w:ascii="Arial" w:hAnsi="Arial" w:cs="Arial"/>
          <w:i/>
          <w:iCs/>
        </w:rPr>
      </w:pPr>
      <w:r w:rsidRPr="000206DB">
        <w:rPr>
          <w:rFonts w:ascii="Arial" w:hAnsi="Arial" w:cs="Arial"/>
          <w:b/>
          <w:bCs/>
          <w:i/>
          <w:iCs/>
        </w:rPr>
        <w:t xml:space="preserve">Observation </w:t>
      </w:r>
      <w:r>
        <w:rPr>
          <w:rFonts w:ascii="Arial" w:hAnsi="Arial" w:cs="Arial"/>
          <w:b/>
          <w:bCs/>
          <w:i/>
          <w:iCs/>
        </w:rPr>
        <w:t>4</w:t>
      </w:r>
      <w:r w:rsidRPr="000206DB">
        <w:rPr>
          <w:rFonts w:ascii="Arial" w:hAnsi="Arial" w:cs="Arial"/>
          <w:i/>
          <w:iCs/>
        </w:rPr>
        <w:t xml:space="preserve">: </w:t>
      </w:r>
      <w:r>
        <w:rPr>
          <w:rFonts w:ascii="Arial" w:hAnsi="Arial" w:cs="Arial"/>
          <w:i/>
          <w:iCs/>
        </w:rPr>
        <w:t>REFSENS impact can be caused by increased Tx output power alone, and further aggravated due to Tx/Rx isolation degradation by thermal effect.</w:t>
      </w:r>
    </w:p>
    <w:p w14:paraId="6FBB45B8" w14:textId="7E6E914F" w:rsidR="00D00BA3" w:rsidRPr="00D00BA3" w:rsidRDefault="00D00BA3" w:rsidP="00D00BA3">
      <w:pPr>
        <w:spacing w:after="0"/>
        <w:jc w:val="both"/>
        <w:rPr>
          <w:rFonts w:ascii="Arial" w:hAnsi="Arial" w:cs="Arial"/>
        </w:rPr>
      </w:pPr>
    </w:p>
    <w:p w14:paraId="70B43138" w14:textId="77777777" w:rsidR="00D00BA3" w:rsidRPr="00D00BA3" w:rsidRDefault="00D00BA3" w:rsidP="00D00BA3">
      <w:pPr>
        <w:spacing w:after="120"/>
        <w:jc w:val="both"/>
        <w:rPr>
          <w:rFonts w:ascii="Arial" w:hAnsi="Arial" w:cs="Arial"/>
          <w:i/>
          <w:iCs/>
        </w:rPr>
      </w:pPr>
      <w:r w:rsidRPr="00D00BA3">
        <w:rPr>
          <w:rFonts w:ascii="Arial" w:hAnsi="Arial" w:cs="Arial"/>
          <w:b/>
          <w:i/>
          <w:iCs/>
        </w:rPr>
        <w:t>Observation 5</w:t>
      </w:r>
      <w:r w:rsidRPr="00D00BA3">
        <w:rPr>
          <w:rFonts w:ascii="Arial" w:hAnsi="Arial" w:cs="Arial"/>
          <w:bCs/>
          <w:i/>
          <w:iCs/>
        </w:rPr>
        <w:t xml:space="preserve">: Under SAR regulation, the UL performance is virtually a “par” </w:t>
      </w:r>
      <w:r w:rsidRPr="00D00BA3">
        <w:rPr>
          <w:rFonts w:ascii="Arial" w:hAnsi="Arial" w:cs="Arial"/>
          <w:i/>
          <w:iCs/>
        </w:rPr>
        <w:t>between PC2 and PC3 UEs.</w:t>
      </w:r>
    </w:p>
    <w:p w14:paraId="4BD1227C" w14:textId="77777777" w:rsidR="00D00BA3" w:rsidRDefault="00D00BA3" w:rsidP="00D00BA3">
      <w:pPr>
        <w:spacing w:after="0"/>
        <w:jc w:val="both"/>
        <w:rPr>
          <w:rFonts w:ascii="Arial" w:hAnsi="Arial" w:cs="Arial"/>
        </w:rPr>
      </w:pPr>
    </w:p>
    <w:p w14:paraId="72C9926F" w14:textId="062816DF" w:rsidR="00D00BA3" w:rsidRDefault="00D00BA3" w:rsidP="00D00BA3">
      <w:pPr>
        <w:spacing w:after="120"/>
        <w:jc w:val="both"/>
        <w:rPr>
          <w:rFonts w:ascii="Arial" w:hAnsi="Arial" w:cs="Arial"/>
          <w:bCs/>
          <w:i/>
          <w:iCs/>
        </w:rPr>
      </w:pPr>
      <w:r w:rsidRPr="00D00BA3">
        <w:rPr>
          <w:rFonts w:ascii="Arial" w:hAnsi="Arial" w:cs="Arial"/>
          <w:b/>
          <w:bCs/>
          <w:i/>
          <w:iCs/>
        </w:rPr>
        <w:t>Observation 6</w:t>
      </w:r>
      <w:r w:rsidRPr="00D00BA3">
        <w:rPr>
          <w:rFonts w:ascii="Arial" w:hAnsi="Arial" w:cs="Arial"/>
          <w:i/>
          <w:iCs/>
        </w:rPr>
        <w:t xml:space="preserve">: If </w:t>
      </w:r>
      <w:r>
        <w:rPr>
          <w:rFonts w:ascii="Arial" w:hAnsi="Arial" w:cs="Arial"/>
          <w:i/>
          <w:iCs/>
        </w:rPr>
        <w:t>t</w:t>
      </w:r>
      <w:r w:rsidRPr="00D00BA3">
        <w:rPr>
          <w:rFonts w:ascii="Arial" w:hAnsi="Arial" w:cs="Arial"/>
          <w:i/>
          <w:iCs/>
        </w:rPr>
        <w:t xml:space="preserve">aking into account </w:t>
      </w:r>
      <w:r>
        <w:rPr>
          <w:rFonts w:ascii="Arial" w:hAnsi="Arial" w:cs="Arial"/>
          <w:i/>
          <w:iCs/>
        </w:rPr>
        <w:t xml:space="preserve">the </w:t>
      </w:r>
      <w:r w:rsidRPr="00D00BA3">
        <w:rPr>
          <w:rFonts w:ascii="Arial" w:hAnsi="Arial" w:cs="Arial"/>
          <w:bCs/>
          <w:i/>
          <w:iCs/>
        </w:rPr>
        <w:t xml:space="preserve">potential REFSENS degradation caused by increased UL maximum outpower for PC2 UE, the </w:t>
      </w:r>
      <w:r>
        <w:rPr>
          <w:rFonts w:ascii="Arial" w:hAnsi="Arial" w:cs="Arial"/>
          <w:bCs/>
          <w:i/>
          <w:iCs/>
        </w:rPr>
        <w:t xml:space="preserve">PC2 UE </w:t>
      </w:r>
      <w:r w:rsidRPr="00D00BA3">
        <w:rPr>
          <w:rFonts w:ascii="Arial" w:hAnsi="Arial" w:cs="Arial"/>
          <w:bCs/>
          <w:i/>
          <w:iCs/>
        </w:rPr>
        <w:t>system performance could be even worse than PC3 UE.</w:t>
      </w:r>
    </w:p>
    <w:p w14:paraId="4B020C4D" w14:textId="289ED505" w:rsidR="00D00BA3" w:rsidRPr="00D00BA3" w:rsidRDefault="00D00BA3" w:rsidP="00D00BA3">
      <w:pPr>
        <w:spacing w:after="0"/>
        <w:jc w:val="both"/>
        <w:rPr>
          <w:rFonts w:ascii="Arial" w:hAnsi="Arial" w:cs="Arial"/>
          <w:bCs/>
        </w:rPr>
      </w:pPr>
    </w:p>
    <w:p w14:paraId="0F77F6A2" w14:textId="77777777" w:rsidR="00D00BA3" w:rsidRDefault="00D00BA3" w:rsidP="00D00BA3">
      <w:pPr>
        <w:spacing w:after="120"/>
        <w:jc w:val="both"/>
        <w:rPr>
          <w:rFonts w:ascii="Arial" w:hAnsi="Arial" w:cs="Arial"/>
          <w:bCs/>
          <w:i/>
          <w:iCs/>
        </w:rPr>
      </w:pPr>
      <w:r w:rsidRPr="00D00BA3">
        <w:rPr>
          <w:rFonts w:ascii="Arial" w:hAnsi="Arial" w:cs="Arial"/>
          <w:b/>
          <w:i/>
          <w:iCs/>
        </w:rPr>
        <w:t xml:space="preserve">Observation </w:t>
      </w:r>
      <w:r>
        <w:rPr>
          <w:rFonts w:ascii="Arial" w:hAnsi="Arial" w:cs="Arial"/>
          <w:b/>
          <w:i/>
          <w:iCs/>
        </w:rPr>
        <w:t>7</w:t>
      </w:r>
      <w:r w:rsidRPr="00D00BA3">
        <w:rPr>
          <w:rFonts w:ascii="Arial" w:hAnsi="Arial" w:cs="Arial"/>
          <w:bCs/>
          <w:i/>
          <w:iCs/>
        </w:rPr>
        <w:t xml:space="preserve">: </w:t>
      </w:r>
      <w:r>
        <w:rPr>
          <w:rFonts w:ascii="Arial" w:hAnsi="Arial" w:cs="Arial"/>
          <w:bCs/>
          <w:i/>
          <w:iCs/>
        </w:rPr>
        <w:t xml:space="preserve">Many FDD bands are already subjected to UL RB restriction to avoid further </w:t>
      </w:r>
      <w:r w:rsidRPr="00D00BA3">
        <w:rPr>
          <w:rFonts w:ascii="Arial" w:hAnsi="Arial" w:cs="Arial"/>
          <w:bCs/>
          <w:i/>
          <w:iCs/>
        </w:rPr>
        <w:t>REFSENS degradation which has essentially helped boost the UL PSD</w:t>
      </w:r>
      <w:r>
        <w:rPr>
          <w:rFonts w:ascii="Arial" w:hAnsi="Arial" w:cs="Arial"/>
          <w:bCs/>
          <w:i/>
          <w:iCs/>
        </w:rPr>
        <w:t>.</w:t>
      </w:r>
    </w:p>
    <w:p w14:paraId="083D6106" w14:textId="77777777" w:rsidR="00D00BA3" w:rsidRPr="00D00BA3" w:rsidRDefault="00D00BA3" w:rsidP="00D00BA3">
      <w:pPr>
        <w:spacing w:after="0"/>
        <w:jc w:val="both"/>
        <w:rPr>
          <w:rFonts w:ascii="Arial" w:hAnsi="Arial" w:cs="Arial"/>
          <w:bCs/>
        </w:rPr>
      </w:pPr>
    </w:p>
    <w:p w14:paraId="705EDBA2" w14:textId="6DD627DD" w:rsidR="00D00BA3" w:rsidRDefault="00D00BA3" w:rsidP="00D00BA3">
      <w:pPr>
        <w:spacing w:after="120"/>
        <w:jc w:val="both"/>
        <w:rPr>
          <w:rFonts w:ascii="Arial" w:hAnsi="Arial" w:cs="Arial"/>
          <w:bCs/>
          <w:i/>
          <w:iCs/>
        </w:rPr>
      </w:pPr>
      <w:r w:rsidRPr="00D00BA3">
        <w:rPr>
          <w:rFonts w:ascii="Arial" w:hAnsi="Arial" w:cs="Arial"/>
          <w:b/>
          <w:i/>
          <w:iCs/>
        </w:rPr>
        <w:t>Observation 8</w:t>
      </w:r>
      <w:r>
        <w:rPr>
          <w:rFonts w:ascii="Arial" w:hAnsi="Arial" w:cs="Arial"/>
          <w:bCs/>
          <w:i/>
          <w:iCs/>
        </w:rPr>
        <w:t>: I</w:t>
      </w:r>
      <w:r w:rsidRPr="00D00BA3">
        <w:rPr>
          <w:rFonts w:ascii="Arial" w:hAnsi="Arial" w:cs="Arial"/>
          <w:bCs/>
          <w:i/>
          <w:iCs/>
        </w:rPr>
        <w:t>ncreasing UL maximum output power does not really aid to improve UL resource utilization</w:t>
      </w:r>
      <w:r>
        <w:rPr>
          <w:rFonts w:ascii="Arial" w:hAnsi="Arial" w:cs="Arial"/>
          <w:bCs/>
          <w:i/>
          <w:iCs/>
        </w:rPr>
        <w:t xml:space="preserve"> for most of FDD bands.</w:t>
      </w:r>
    </w:p>
    <w:p w14:paraId="4BC42CCA" w14:textId="77777777" w:rsidR="00D00BA3" w:rsidRPr="00D00BA3" w:rsidRDefault="00D00BA3" w:rsidP="00D00BA3">
      <w:pPr>
        <w:spacing w:after="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17919B1A" w14:textId="704CF334" w:rsidR="008F626A" w:rsidRPr="00B65A49" w:rsidRDefault="00B65A49" w:rsidP="00B65A49">
      <w:pPr>
        <w:pStyle w:val="EX"/>
        <w:jc w:val="both"/>
        <w:rPr>
          <w:rFonts w:ascii="Arial" w:hAnsi="Arial" w:cs="Arial"/>
        </w:rPr>
      </w:pPr>
      <w:r w:rsidRPr="00B65A49">
        <w:rPr>
          <w:rFonts w:ascii="Arial" w:hAnsi="Arial" w:cs="Arial"/>
        </w:rPr>
        <w:t>RP-202870</w:t>
      </w:r>
      <w:r w:rsidR="009751F6">
        <w:rPr>
          <w:rFonts w:ascii="Arial" w:hAnsi="Arial" w:cs="Arial"/>
        </w:rPr>
        <w:t xml:space="preserve"> “</w:t>
      </w:r>
      <w:r w:rsidRPr="00B65A49">
        <w:rPr>
          <w:rFonts w:ascii="Arial" w:hAnsi="Arial" w:cs="Arial"/>
        </w:rPr>
        <w:t>New SID: Study on high power UE (power class 2) for one NR FDD band</w:t>
      </w:r>
      <w:r w:rsidR="009751F6">
        <w:rPr>
          <w:rFonts w:ascii="Arial" w:hAnsi="Arial" w:cs="Arial"/>
        </w:rPr>
        <w:t xml:space="preserve">”, </w:t>
      </w:r>
      <w:r>
        <w:rPr>
          <w:rFonts w:ascii="Arial" w:hAnsi="Arial" w:cs="Arial"/>
        </w:rPr>
        <w:t>China Unicom</w:t>
      </w:r>
      <w:r w:rsidR="009751F6">
        <w:rPr>
          <w:rFonts w:ascii="Arial" w:hAnsi="Arial" w:cs="Arial"/>
        </w:rPr>
        <w:t>, 3GPP TSG-RAN Meeting #</w:t>
      </w:r>
      <w:r>
        <w:rPr>
          <w:rFonts w:ascii="Arial" w:hAnsi="Arial" w:cs="Arial"/>
        </w:rPr>
        <w:t>90</w:t>
      </w:r>
      <w:r w:rsidR="009751F6">
        <w:rPr>
          <w:rFonts w:ascii="Arial" w:hAnsi="Arial" w:cs="Arial"/>
        </w:rPr>
        <w:t xml:space="preserve">-e, </w:t>
      </w:r>
      <w:r>
        <w:rPr>
          <w:rFonts w:ascii="Arial" w:hAnsi="Arial" w:cs="Arial"/>
        </w:rPr>
        <w:t>December 7</w:t>
      </w:r>
      <w:r w:rsidR="009751F6" w:rsidRPr="004768DA">
        <w:rPr>
          <w:rFonts w:ascii="Arial" w:hAnsi="Arial" w:cs="Arial"/>
          <w:vertAlign w:val="superscript"/>
        </w:rPr>
        <w:t>th</w:t>
      </w:r>
      <w:r w:rsidR="009751F6">
        <w:rPr>
          <w:rFonts w:ascii="Arial" w:hAnsi="Arial" w:cs="Arial"/>
        </w:rPr>
        <w:t xml:space="preserve"> – 1</w:t>
      </w:r>
      <w:r>
        <w:rPr>
          <w:rFonts w:ascii="Arial" w:hAnsi="Arial" w:cs="Arial"/>
        </w:rPr>
        <w:t>1</w:t>
      </w:r>
      <w:r w:rsidR="009751F6" w:rsidRPr="004768DA">
        <w:rPr>
          <w:rFonts w:ascii="Arial" w:hAnsi="Arial" w:cs="Arial"/>
          <w:vertAlign w:val="superscript"/>
        </w:rPr>
        <w:t>th</w:t>
      </w:r>
      <w:r w:rsidR="009751F6">
        <w:rPr>
          <w:rFonts w:ascii="Arial" w:hAnsi="Arial" w:cs="Arial"/>
        </w:rPr>
        <w:t>, 2020</w:t>
      </w:r>
    </w:p>
    <w:sectPr w:rsidR="008F626A" w:rsidRPr="00B65A49"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B324D" w14:textId="77777777" w:rsidR="007A6283" w:rsidRDefault="007A6283">
      <w:r>
        <w:separator/>
      </w:r>
    </w:p>
  </w:endnote>
  <w:endnote w:type="continuationSeparator" w:id="0">
    <w:p w14:paraId="5D2FC653" w14:textId="77777777" w:rsidR="007A6283" w:rsidRDefault="007A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F4952" w14:textId="77777777" w:rsidR="007A6283" w:rsidRDefault="007A6283">
      <w:r>
        <w:separator/>
      </w:r>
    </w:p>
  </w:footnote>
  <w:footnote w:type="continuationSeparator" w:id="0">
    <w:p w14:paraId="49E24AEA" w14:textId="77777777" w:rsidR="007A6283" w:rsidRDefault="007A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3"/>
  </w:num>
  <w:num w:numId="9">
    <w:abstractNumId w:val="9"/>
  </w:num>
  <w:num w:numId="10">
    <w:abstractNumId w:val="4"/>
  </w:num>
  <w:num w:numId="11">
    <w:abstractNumId w:val="5"/>
  </w:num>
  <w:num w:numId="12">
    <w:abstractNumId w:val="12"/>
  </w:num>
  <w:num w:numId="13">
    <w:abstractNumId w:val="6"/>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06DB"/>
    <w:rsid w:val="00033397"/>
    <w:rsid w:val="00040095"/>
    <w:rsid w:val="00051834"/>
    <w:rsid w:val="00054529"/>
    <w:rsid w:val="00054A22"/>
    <w:rsid w:val="000607C9"/>
    <w:rsid w:val="00062023"/>
    <w:rsid w:val="000655A6"/>
    <w:rsid w:val="0006704A"/>
    <w:rsid w:val="00080512"/>
    <w:rsid w:val="000A0C3B"/>
    <w:rsid w:val="000A365D"/>
    <w:rsid w:val="000A68F3"/>
    <w:rsid w:val="000B61FB"/>
    <w:rsid w:val="000C47C3"/>
    <w:rsid w:val="000D58AB"/>
    <w:rsid w:val="000D6A52"/>
    <w:rsid w:val="000E1A37"/>
    <w:rsid w:val="00104BC6"/>
    <w:rsid w:val="00114E2C"/>
    <w:rsid w:val="00121103"/>
    <w:rsid w:val="00133525"/>
    <w:rsid w:val="0016611C"/>
    <w:rsid w:val="00166B5C"/>
    <w:rsid w:val="00181118"/>
    <w:rsid w:val="001841B1"/>
    <w:rsid w:val="001A410D"/>
    <w:rsid w:val="001A4C42"/>
    <w:rsid w:val="001C21C3"/>
    <w:rsid w:val="001D02C2"/>
    <w:rsid w:val="001D1470"/>
    <w:rsid w:val="001F0C1D"/>
    <w:rsid w:val="001F1132"/>
    <w:rsid w:val="001F168B"/>
    <w:rsid w:val="00204648"/>
    <w:rsid w:val="002347A2"/>
    <w:rsid w:val="002450A4"/>
    <w:rsid w:val="00247926"/>
    <w:rsid w:val="00261B7C"/>
    <w:rsid w:val="0026424E"/>
    <w:rsid w:val="002675F0"/>
    <w:rsid w:val="00276EE4"/>
    <w:rsid w:val="0028485D"/>
    <w:rsid w:val="002A2A03"/>
    <w:rsid w:val="002B6339"/>
    <w:rsid w:val="002D61E3"/>
    <w:rsid w:val="002E00EE"/>
    <w:rsid w:val="003172DC"/>
    <w:rsid w:val="0034052F"/>
    <w:rsid w:val="0035462D"/>
    <w:rsid w:val="003765B8"/>
    <w:rsid w:val="003772E9"/>
    <w:rsid w:val="003931FE"/>
    <w:rsid w:val="003A0483"/>
    <w:rsid w:val="003B56B1"/>
    <w:rsid w:val="003C3971"/>
    <w:rsid w:val="003C6A8C"/>
    <w:rsid w:val="003E7753"/>
    <w:rsid w:val="003F0C6B"/>
    <w:rsid w:val="003F474B"/>
    <w:rsid w:val="003F6ACE"/>
    <w:rsid w:val="004166A1"/>
    <w:rsid w:val="0041733B"/>
    <w:rsid w:val="00423334"/>
    <w:rsid w:val="004345EC"/>
    <w:rsid w:val="00463240"/>
    <w:rsid w:val="004728B7"/>
    <w:rsid w:val="0047564A"/>
    <w:rsid w:val="00475AC6"/>
    <w:rsid w:val="004768DA"/>
    <w:rsid w:val="004819D5"/>
    <w:rsid w:val="004826A9"/>
    <w:rsid w:val="004A5DB3"/>
    <w:rsid w:val="004B5C7F"/>
    <w:rsid w:val="004C15E6"/>
    <w:rsid w:val="004C1601"/>
    <w:rsid w:val="004D3578"/>
    <w:rsid w:val="004D5ADE"/>
    <w:rsid w:val="004E213A"/>
    <w:rsid w:val="004F0988"/>
    <w:rsid w:val="004F3340"/>
    <w:rsid w:val="004F3E3D"/>
    <w:rsid w:val="004F7DEF"/>
    <w:rsid w:val="0053388B"/>
    <w:rsid w:val="00534BE5"/>
    <w:rsid w:val="00535773"/>
    <w:rsid w:val="00543E6C"/>
    <w:rsid w:val="00565087"/>
    <w:rsid w:val="00572E14"/>
    <w:rsid w:val="00594F57"/>
    <w:rsid w:val="005973BE"/>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A2C3D"/>
    <w:rsid w:val="006A323F"/>
    <w:rsid w:val="006A7137"/>
    <w:rsid w:val="006B30D0"/>
    <w:rsid w:val="006C228A"/>
    <w:rsid w:val="006C3D95"/>
    <w:rsid w:val="006D7B72"/>
    <w:rsid w:val="006E5C86"/>
    <w:rsid w:val="0070556D"/>
    <w:rsid w:val="00713C44"/>
    <w:rsid w:val="007302D6"/>
    <w:rsid w:val="00734A5B"/>
    <w:rsid w:val="0074026F"/>
    <w:rsid w:val="007429F6"/>
    <w:rsid w:val="00744E76"/>
    <w:rsid w:val="00752198"/>
    <w:rsid w:val="00753881"/>
    <w:rsid w:val="007551EB"/>
    <w:rsid w:val="00757410"/>
    <w:rsid w:val="00772FB5"/>
    <w:rsid w:val="00774DA4"/>
    <w:rsid w:val="00781F0F"/>
    <w:rsid w:val="007A6283"/>
    <w:rsid w:val="007B600E"/>
    <w:rsid w:val="007E5AE9"/>
    <w:rsid w:val="007F0F4A"/>
    <w:rsid w:val="008028A4"/>
    <w:rsid w:val="0081783A"/>
    <w:rsid w:val="00820B25"/>
    <w:rsid w:val="00830747"/>
    <w:rsid w:val="008768CA"/>
    <w:rsid w:val="0089062C"/>
    <w:rsid w:val="008A3527"/>
    <w:rsid w:val="008A5F18"/>
    <w:rsid w:val="008C384C"/>
    <w:rsid w:val="008C494B"/>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65947"/>
    <w:rsid w:val="009751F6"/>
    <w:rsid w:val="009929FF"/>
    <w:rsid w:val="009B373D"/>
    <w:rsid w:val="009F37B7"/>
    <w:rsid w:val="009F5E43"/>
    <w:rsid w:val="00A06AAF"/>
    <w:rsid w:val="00A10F02"/>
    <w:rsid w:val="00A13BCD"/>
    <w:rsid w:val="00A13C2E"/>
    <w:rsid w:val="00A14D3F"/>
    <w:rsid w:val="00A164B4"/>
    <w:rsid w:val="00A20472"/>
    <w:rsid w:val="00A26956"/>
    <w:rsid w:val="00A53724"/>
    <w:rsid w:val="00A542F7"/>
    <w:rsid w:val="00A625A6"/>
    <w:rsid w:val="00A67816"/>
    <w:rsid w:val="00A7175A"/>
    <w:rsid w:val="00A73129"/>
    <w:rsid w:val="00A75621"/>
    <w:rsid w:val="00A82346"/>
    <w:rsid w:val="00A83518"/>
    <w:rsid w:val="00A9004D"/>
    <w:rsid w:val="00A92BA1"/>
    <w:rsid w:val="00A942D0"/>
    <w:rsid w:val="00AB5A96"/>
    <w:rsid w:val="00AC0150"/>
    <w:rsid w:val="00AC6BC6"/>
    <w:rsid w:val="00AD32E7"/>
    <w:rsid w:val="00AD5F64"/>
    <w:rsid w:val="00AE3797"/>
    <w:rsid w:val="00AF7AB0"/>
    <w:rsid w:val="00B150E6"/>
    <w:rsid w:val="00B15449"/>
    <w:rsid w:val="00B35505"/>
    <w:rsid w:val="00B51CDC"/>
    <w:rsid w:val="00B65A49"/>
    <w:rsid w:val="00B76FBB"/>
    <w:rsid w:val="00B863E2"/>
    <w:rsid w:val="00B93086"/>
    <w:rsid w:val="00BA19ED"/>
    <w:rsid w:val="00BA300B"/>
    <w:rsid w:val="00BA4B8D"/>
    <w:rsid w:val="00BC0F7D"/>
    <w:rsid w:val="00BE3255"/>
    <w:rsid w:val="00BF095A"/>
    <w:rsid w:val="00BF128E"/>
    <w:rsid w:val="00BF4C3B"/>
    <w:rsid w:val="00C079CE"/>
    <w:rsid w:val="00C1496A"/>
    <w:rsid w:val="00C33079"/>
    <w:rsid w:val="00C358C6"/>
    <w:rsid w:val="00C40EAD"/>
    <w:rsid w:val="00C45231"/>
    <w:rsid w:val="00C54C23"/>
    <w:rsid w:val="00C575E9"/>
    <w:rsid w:val="00C71DA1"/>
    <w:rsid w:val="00C72833"/>
    <w:rsid w:val="00C80F1D"/>
    <w:rsid w:val="00C87227"/>
    <w:rsid w:val="00C93F40"/>
    <w:rsid w:val="00CA3D0C"/>
    <w:rsid w:val="00CC5BE3"/>
    <w:rsid w:val="00CE2F48"/>
    <w:rsid w:val="00CE6DD7"/>
    <w:rsid w:val="00CF20E3"/>
    <w:rsid w:val="00CF65B5"/>
    <w:rsid w:val="00D00BA3"/>
    <w:rsid w:val="00D309CC"/>
    <w:rsid w:val="00D463D6"/>
    <w:rsid w:val="00D46431"/>
    <w:rsid w:val="00D56A52"/>
    <w:rsid w:val="00D57972"/>
    <w:rsid w:val="00D675A9"/>
    <w:rsid w:val="00D738D6"/>
    <w:rsid w:val="00D755EB"/>
    <w:rsid w:val="00D84D58"/>
    <w:rsid w:val="00D8507E"/>
    <w:rsid w:val="00D87E00"/>
    <w:rsid w:val="00D9134D"/>
    <w:rsid w:val="00DA7A03"/>
    <w:rsid w:val="00DB1818"/>
    <w:rsid w:val="00DB4052"/>
    <w:rsid w:val="00DB79F7"/>
    <w:rsid w:val="00DC309B"/>
    <w:rsid w:val="00DC4DA2"/>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62AEB"/>
    <w:rsid w:val="00F653B8"/>
    <w:rsid w:val="00F70647"/>
    <w:rsid w:val="00F7495C"/>
    <w:rsid w:val="00F87D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1341</Words>
  <Characters>7649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2021-01-15T20:42:00Z</dcterms:created>
  <dcterms:modified xsi:type="dcterms:W3CDTF">2021-01-15T20:42:00Z</dcterms:modified>
  <cp:category/>
</cp:coreProperties>
</file>